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4F7D" w14:textId="77777777" w:rsidR="00201749" w:rsidRPr="00201749" w:rsidRDefault="00201749" w:rsidP="00201749">
      <w:pPr>
        <w:autoSpaceDE w:val="0"/>
        <w:autoSpaceDN w:val="0"/>
        <w:adjustRightInd w:val="0"/>
        <w:spacing w:after="0" w:line="240" w:lineRule="auto"/>
        <w:rPr>
          <w:rFonts w:ascii="VectoraLTStd-Bold" w:hAnsi="VectoraLTStd-Bold" w:cs="VectoraLTStd-Bold"/>
          <w:b/>
          <w:bCs/>
          <w:color w:val="FF4D00"/>
          <w:kern w:val="0"/>
          <w:sz w:val="40"/>
          <w:szCs w:val="40"/>
        </w:rPr>
      </w:pPr>
      <w:r w:rsidRPr="00201749">
        <w:rPr>
          <w:rFonts w:ascii="VectoraLTStd-Bold" w:hAnsi="VectoraLTStd-Bold" w:cs="VectoraLTStd-Bold"/>
          <w:b/>
          <w:bCs/>
          <w:color w:val="FF4D00"/>
          <w:kern w:val="0"/>
          <w:sz w:val="40"/>
          <w:szCs w:val="40"/>
        </w:rPr>
        <w:t>L’engagement au travail sous toutes ses formes</w:t>
      </w:r>
    </w:p>
    <w:p w14:paraId="7E6ADC9D" w14:textId="47126741" w:rsidR="00201749" w:rsidRPr="00201749" w:rsidRDefault="00201749" w:rsidP="00201749">
      <w:pPr>
        <w:autoSpaceDE w:val="0"/>
        <w:autoSpaceDN w:val="0"/>
        <w:adjustRightInd w:val="0"/>
        <w:spacing w:after="0" w:line="240" w:lineRule="auto"/>
        <w:rPr>
          <w:rFonts w:ascii="VectoraLTStd-Light" w:hAnsi="VectoraLTStd-Light" w:cs="VectoraLTStd-Light"/>
          <w:color w:val="000000"/>
          <w:kern w:val="0"/>
          <w:sz w:val="40"/>
          <w:szCs w:val="40"/>
        </w:rPr>
      </w:pPr>
      <w:r w:rsidRPr="00201749">
        <w:rPr>
          <w:rFonts w:ascii="RotisSemiSans-Bold" w:hAnsi="RotisSemiSans-Bold" w:cs="RotisSemiSans-Bold"/>
          <w:b/>
          <w:bCs/>
          <w:color w:val="FF4D00"/>
          <w:kern w:val="0"/>
          <w:sz w:val="40"/>
          <w:szCs w:val="40"/>
        </w:rPr>
        <w:t>D</w:t>
      </w:r>
      <w:r w:rsidRPr="00201749">
        <w:rPr>
          <w:rFonts w:ascii="RotisSemiSans-Bold" w:hAnsi="RotisSemiSans-Bold" w:cs="RotisSemiSans-Bold"/>
          <w:b/>
          <w:bCs/>
          <w:color w:val="FF4D00"/>
          <w:kern w:val="0"/>
          <w:sz w:val="40"/>
          <w:szCs w:val="40"/>
        </w:rPr>
        <w:t>ossier</w:t>
      </w:r>
      <w:r w:rsidRPr="00201749">
        <w:rPr>
          <w:rFonts w:ascii="RotisSemiSans-Bold" w:hAnsi="RotisSemiSans-Bold" w:cs="RotisSemiSans-Bold"/>
          <w:b/>
          <w:bCs/>
          <w:color w:val="FF4D00"/>
          <w:kern w:val="0"/>
          <w:sz w:val="40"/>
          <w:szCs w:val="40"/>
        </w:rPr>
        <w:t xml:space="preserve"> </w:t>
      </w:r>
      <w:r w:rsidRPr="00201749">
        <w:rPr>
          <w:rFonts w:ascii="RotisSemiSerif-Bold" w:hAnsi="RotisSemiSerif-Bold" w:cs="RotisSemiSerif-Bold"/>
          <w:b/>
          <w:bCs/>
          <w:color w:val="000000"/>
          <w:kern w:val="0"/>
          <w:sz w:val="40"/>
          <w:szCs w:val="40"/>
        </w:rPr>
        <w:t>SO</w:t>
      </w:r>
      <w:r w:rsidRPr="00201749">
        <w:rPr>
          <w:rFonts w:ascii="RotisSemiSerif-Bold" w:hAnsi="RotisSemiSerif-Bold" w:cs="RotisSemiSerif-Bold"/>
          <w:b/>
          <w:bCs/>
          <w:color w:val="000000"/>
          <w:kern w:val="0"/>
          <w:sz w:val="40"/>
          <w:szCs w:val="40"/>
        </w:rPr>
        <w:t>I</w:t>
      </w:r>
      <w:r w:rsidRPr="00201749">
        <w:rPr>
          <w:rFonts w:ascii="RotisSemiSerif-Bold" w:hAnsi="RotisSemiSerif-Bold" w:cs="RotisSemiSerif-Bold"/>
          <w:b/>
          <w:bCs/>
          <w:color w:val="000000"/>
          <w:kern w:val="0"/>
          <w:sz w:val="40"/>
          <w:szCs w:val="40"/>
        </w:rPr>
        <w:t xml:space="preserve">NS CADRES </w:t>
      </w:r>
      <w:r w:rsidRPr="00201749">
        <w:rPr>
          <w:rFonts w:ascii="VectoraLTStd-Light" w:hAnsi="VectoraLTStd-Light" w:cs="VectoraLTStd-Light"/>
          <w:color w:val="000000"/>
          <w:kern w:val="0"/>
          <w:sz w:val="40"/>
          <w:szCs w:val="40"/>
        </w:rPr>
        <w:t xml:space="preserve">- </w:t>
      </w:r>
      <w:r w:rsidRPr="00201749">
        <w:rPr>
          <w:rFonts w:ascii="VectoraLTStd-Bold" w:hAnsi="VectoraLTStd-Bold" w:cs="VectoraLTStd-Bold"/>
          <w:b/>
          <w:bCs/>
          <w:color w:val="000000"/>
          <w:kern w:val="0"/>
          <w:sz w:val="40"/>
          <w:szCs w:val="40"/>
        </w:rPr>
        <w:t xml:space="preserve">no 145 </w:t>
      </w:r>
      <w:r w:rsidRPr="00201749">
        <w:rPr>
          <w:rFonts w:ascii="VectoraLTStd-Light" w:hAnsi="VectoraLTStd-Light" w:cs="VectoraLTStd-Light"/>
          <w:color w:val="000000"/>
          <w:kern w:val="0"/>
          <w:sz w:val="40"/>
          <w:szCs w:val="40"/>
        </w:rPr>
        <w:t>- septembre 2023</w:t>
      </w:r>
    </w:p>
    <w:p w14:paraId="311DB0B9" w14:textId="77777777" w:rsidR="00201749" w:rsidRDefault="00201749" w:rsidP="00201749">
      <w:pPr>
        <w:autoSpaceDE w:val="0"/>
        <w:autoSpaceDN w:val="0"/>
        <w:adjustRightInd w:val="0"/>
        <w:spacing w:after="0" w:line="240" w:lineRule="auto"/>
        <w:rPr>
          <w:rFonts w:ascii="VectoraLTStd-Light" w:hAnsi="VectoraLTStd-Light" w:cs="VectoraLTStd-Light"/>
          <w:color w:val="000000"/>
          <w:kern w:val="0"/>
          <w:sz w:val="18"/>
          <w:szCs w:val="18"/>
        </w:rPr>
      </w:pPr>
    </w:p>
    <w:p w14:paraId="059A3D11" w14:textId="77777777" w:rsidR="00201749" w:rsidRDefault="00201749" w:rsidP="00201749">
      <w:pPr>
        <w:autoSpaceDE w:val="0"/>
        <w:autoSpaceDN w:val="0"/>
        <w:adjustRightInd w:val="0"/>
        <w:spacing w:after="0" w:line="240" w:lineRule="auto"/>
        <w:rPr>
          <w:rFonts w:ascii="VectoraLTStd-Light" w:hAnsi="VectoraLTStd-Light" w:cs="VectoraLTStd-Light"/>
          <w:color w:val="000000"/>
          <w:kern w:val="0"/>
          <w:sz w:val="18"/>
          <w:szCs w:val="18"/>
        </w:rPr>
      </w:pPr>
    </w:p>
    <w:p w14:paraId="45FD81A6" w14:textId="092577A4" w:rsidR="00201749" w:rsidRDefault="00201749" w:rsidP="00201749">
      <w:pPr>
        <w:autoSpaceDE w:val="0"/>
        <w:autoSpaceDN w:val="0"/>
        <w:adjustRightInd w:val="0"/>
        <w:spacing w:after="0" w:line="240" w:lineRule="auto"/>
        <w:rPr>
          <w:rFonts w:ascii="VectoraLTStd-Black" w:hAnsi="VectoraLTStd-Black" w:cs="VectoraLTStd-Black"/>
          <w:b/>
          <w:bCs/>
          <w:color w:val="FF4D00"/>
          <w:kern w:val="0"/>
          <w:sz w:val="32"/>
          <w:szCs w:val="32"/>
        </w:rPr>
      </w:pPr>
      <w:r w:rsidRPr="00201749">
        <w:rPr>
          <w:rFonts w:ascii="VectoraLTStd-Bold" w:hAnsi="VectoraLTStd-Bold" w:cs="VectoraLTStd-Bold"/>
          <w:b/>
          <w:bCs/>
          <w:color w:val="000000"/>
          <w:kern w:val="0"/>
          <w:sz w:val="32"/>
          <w:szCs w:val="32"/>
        </w:rPr>
        <w:t>Passer des injonctions</w:t>
      </w:r>
      <w:r w:rsidRPr="00201749">
        <w:rPr>
          <w:rFonts w:ascii="VectoraLTStd-Bold" w:hAnsi="VectoraLTStd-Bold" w:cs="VectoraLTStd-Bold"/>
          <w:b/>
          <w:bCs/>
          <w:color w:val="000000"/>
          <w:kern w:val="0"/>
          <w:sz w:val="32"/>
          <w:szCs w:val="32"/>
        </w:rPr>
        <w:t xml:space="preserve"> </w:t>
      </w:r>
      <w:r w:rsidRPr="00201749">
        <w:rPr>
          <w:rFonts w:ascii="VectoraLTStd-Bold" w:hAnsi="VectoraLTStd-Bold" w:cs="VectoraLTStd-Bold"/>
          <w:b/>
          <w:bCs/>
          <w:color w:val="000000"/>
          <w:kern w:val="0"/>
          <w:sz w:val="32"/>
          <w:szCs w:val="32"/>
        </w:rPr>
        <w:t xml:space="preserve">individuelles </w:t>
      </w:r>
      <w:r w:rsidRPr="00201749">
        <w:rPr>
          <w:rFonts w:ascii="VectoraLTStd-Black" w:hAnsi="VectoraLTStd-Black" w:cs="VectoraLTStd-Black"/>
          <w:b/>
          <w:bCs/>
          <w:color w:val="FF4D00"/>
          <w:kern w:val="0"/>
          <w:sz w:val="32"/>
          <w:szCs w:val="32"/>
        </w:rPr>
        <w:t>à un devoir</w:t>
      </w:r>
      <w:r w:rsidRPr="00201749">
        <w:rPr>
          <w:rFonts w:ascii="VectoraLTStd-Black" w:hAnsi="VectoraLTStd-Black" w:cs="VectoraLTStd-Black"/>
          <w:b/>
          <w:bCs/>
          <w:color w:val="FF4D00"/>
          <w:kern w:val="0"/>
          <w:sz w:val="32"/>
          <w:szCs w:val="32"/>
        </w:rPr>
        <w:t xml:space="preserve"> </w:t>
      </w:r>
      <w:r w:rsidRPr="00201749">
        <w:rPr>
          <w:rFonts w:ascii="VectoraLTStd-Black" w:hAnsi="VectoraLTStd-Black" w:cs="VectoraLTStd-Black"/>
          <w:b/>
          <w:bCs/>
          <w:color w:val="FF4D00"/>
          <w:kern w:val="0"/>
          <w:sz w:val="32"/>
          <w:szCs w:val="32"/>
        </w:rPr>
        <w:t>managérial</w:t>
      </w:r>
    </w:p>
    <w:p w14:paraId="2112BD21" w14:textId="77777777" w:rsidR="00201749" w:rsidRPr="00201749" w:rsidRDefault="00201749" w:rsidP="00201749">
      <w:pPr>
        <w:autoSpaceDE w:val="0"/>
        <w:autoSpaceDN w:val="0"/>
        <w:adjustRightInd w:val="0"/>
        <w:spacing w:after="0" w:line="240" w:lineRule="auto"/>
        <w:rPr>
          <w:rFonts w:ascii="VectoraLTStd-Black" w:hAnsi="VectoraLTStd-Black" w:cs="VectoraLTStd-Black"/>
          <w:b/>
          <w:bCs/>
          <w:color w:val="FF4D00"/>
          <w:kern w:val="0"/>
          <w:sz w:val="40"/>
          <w:szCs w:val="40"/>
        </w:rPr>
      </w:pPr>
    </w:p>
    <w:p w14:paraId="49096D3E" w14:textId="77777777" w:rsidR="00201749" w:rsidRPr="00201749" w:rsidRDefault="00201749" w:rsidP="00201749">
      <w:pPr>
        <w:autoSpaceDE w:val="0"/>
        <w:autoSpaceDN w:val="0"/>
        <w:adjustRightInd w:val="0"/>
        <w:spacing w:after="0" w:line="240" w:lineRule="auto"/>
        <w:rPr>
          <w:rFonts w:ascii="VectoraLTStd-Light" w:hAnsi="VectoraLTStd-Light" w:cs="VectoraLTStd-Light"/>
          <w:b/>
          <w:bCs/>
          <w:color w:val="000000"/>
          <w:kern w:val="0"/>
          <w:sz w:val="20"/>
          <w:szCs w:val="20"/>
        </w:rPr>
      </w:pPr>
      <w:r w:rsidRPr="00201749">
        <w:rPr>
          <w:rFonts w:ascii="VectoraLTStd-Light" w:hAnsi="VectoraLTStd-Light" w:cs="VectoraLTStd-Light"/>
          <w:b/>
          <w:bCs/>
          <w:color w:val="000000"/>
          <w:kern w:val="0"/>
          <w:sz w:val="20"/>
          <w:szCs w:val="20"/>
        </w:rPr>
        <w:t xml:space="preserve">L’engagement des collaborateurs est un enjeu clé pour les organisations. </w:t>
      </w:r>
      <w:proofErr w:type="gramStart"/>
      <w:r w:rsidRPr="00201749">
        <w:rPr>
          <w:rFonts w:ascii="ZapfDingbats" w:hAnsi="ZapfDingbats" w:cs="ZapfDingbats"/>
          <w:b/>
          <w:bCs/>
          <w:color w:val="D20000"/>
          <w:kern w:val="0"/>
          <w:sz w:val="20"/>
          <w:szCs w:val="20"/>
        </w:rPr>
        <w:t>z</w:t>
      </w:r>
      <w:proofErr w:type="gramEnd"/>
      <w:r w:rsidRPr="00201749">
        <w:rPr>
          <w:rFonts w:ascii="ZapfDingbats" w:hAnsi="ZapfDingbats" w:cs="ZapfDingbats"/>
          <w:b/>
          <w:bCs/>
          <w:color w:val="D20000"/>
          <w:kern w:val="0"/>
          <w:sz w:val="20"/>
          <w:szCs w:val="20"/>
        </w:rPr>
        <w:t xml:space="preserve"> </w:t>
      </w:r>
      <w:r w:rsidRPr="00201749">
        <w:rPr>
          <w:rFonts w:ascii="VectoraLTStd-Light" w:hAnsi="VectoraLTStd-Light" w:cs="VectoraLTStd-Light"/>
          <w:b/>
          <w:bCs/>
          <w:color w:val="000000"/>
          <w:kern w:val="0"/>
          <w:sz w:val="20"/>
          <w:szCs w:val="20"/>
        </w:rPr>
        <w:t>Il est le terrain de</w:t>
      </w:r>
    </w:p>
    <w:p w14:paraId="09B0CE99" w14:textId="77777777" w:rsidR="00201749" w:rsidRPr="00201749" w:rsidRDefault="00201749" w:rsidP="00201749">
      <w:pPr>
        <w:autoSpaceDE w:val="0"/>
        <w:autoSpaceDN w:val="0"/>
        <w:adjustRightInd w:val="0"/>
        <w:spacing w:after="0" w:line="240" w:lineRule="auto"/>
        <w:rPr>
          <w:rFonts w:ascii="VectoraLTStd-Light" w:hAnsi="VectoraLTStd-Light" w:cs="VectoraLTStd-Light"/>
          <w:b/>
          <w:bCs/>
          <w:color w:val="000000"/>
          <w:kern w:val="0"/>
          <w:sz w:val="20"/>
          <w:szCs w:val="20"/>
        </w:rPr>
      </w:pPr>
      <w:proofErr w:type="gramStart"/>
      <w:r w:rsidRPr="00201749">
        <w:rPr>
          <w:rFonts w:ascii="VectoraLTStd-Light" w:hAnsi="VectoraLTStd-Light" w:cs="VectoraLTStd-Light"/>
          <w:b/>
          <w:bCs/>
          <w:color w:val="000000"/>
          <w:kern w:val="0"/>
          <w:sz w:val="20"/>
          <w:szCs w:val="20"/>
        </w:rPr>
        <w:t>démarches</w:t>
      </w:r>
      <w:proofErr w:type="gramEnd"/>
      <w:r w:rsidRPr="00201749">
        <w:rPr>
          <w:rFonts w:ascii="VectoraLTStd-Light" w:hAnsi="VectoraLTStd-Light" w:cs="VectoraLTStd-Light"/>
          <w:b/>
          <w:bCs/>
          <w:color w:val="000000"/>
          <w:kern w:val="0"/>
          <w:sz w:val="20"/>
          <w:szCs w:val="20"/>
        </w:rPr>
        <w:t xml:space="preserve"> économétriques et d’enquêtes, ainsi que de réponses comportementales souvent </w:t>
      </w:r>
      <w:proofErr w:type="spellStart"/>
      <w:r w:rsidRPr="00201749">
        <w:rPr>
          <w:rFonts w:ascii="VectoraLTStd-Light" w:hAnsi="VectoraLTStd-Light" w:cs="VectoraLTStd-Light"/>
          <w:b/>
          <w:bCs/>
          <w:color w:val="000000"/>
          <w:kern w:val="0"/>
          <w:sz w:val="20"/>
          <w:szCs w:val="20"/>
        </w:rPr>
        <w:t>insuffi</w:t>
      </w:r>
      <w:proofErr w:type="spellEnd"/>
    </w:p>
    <w:p w14:paraId="5EF28CB6" w14:textId="77777777" w:rsidR="00201749" w:rsidRPr="00201749" w:rsidRDefault="00201749" w:rsidP="00201749">
      <w:pPr>
        <w:autoSpaceDE w:val="0"/>
        <w:autoSpaceDN w:val="0"/>
        <w:adjustRightInd w:val="0"/>
        <w:spacing w:after="0" w:line="240" w:lineRule="auto"/>
        <w:rPr>
          <w:rFonts w:ascii="VectoraLTStd-Light" w:hAnsi="VectoraLTStd-Light" w:cs="VectoraLTStd-Light"/>
          <w:b/>
          <w:bCs/>
          <w:color w:val="000000"/>
          <w:kern w:val="0"/>
          <w:sz w:val="20"/>
          <w:szCs w:val="20"/>
        </w:rPr>
      </w:pPr>
      <w:proofErr w:type="spellStart"/>
      <w:proofErr w:type="gramStart"/>
      <w:r w:rsidRPr="00201749">
        <w:rPr>
          <w:rFonts w:ascii="VectoraLTStd-Light" w:hAnsi="VectoraLTStd-Light" w:cs="VectoraLTStd-Light"/>
          <w:b/>
          <w:bCs/>
          <w:color w:val="000000"/>
          <w:kern w:val="0"/>
          <w:sz w:val="20"/>
          <w:szCs w:val="20"/>
        </w:rPr>
        <w:t>santes</w:t>
      </w:r>
      <w:proofErr w:type="spellEnd"/>
      <w:proofErr w:type="gramEnd"/>
      <w:r w:rsidRPr="00201749">
        <w:rPr>
          <w:rFonts w:ascii="VectoraLTStd-Light" w:hAnsi="VectoraLTStd-Light" w:cs="VectoraLTStd-Light"/>
          <w:b/>
          <w:bCs/>
          <w:color w:val="000000"/>
          <w:kern w:val="0"/>
          <w:sz w:val="20"/>
          <w:szCs w:val="20"/>
        </w:rPr>
        <w:t xml:space="preserve"> à générer un engagement solide si l’on ne s’occupe pas du fonctionnement des organisations</w:t>
      </w:r>
    </w:p>
    <w:p w14:paraId="1A0D06C0" w14:textId="77777777" w:rsidR="00201749" w:rsidRPr="00201749" w:rsidRDefault="00201749" w:rsidP="00201749">
      <w:pPr>
        <w:autoSpaceDE w:val="0"/>
        <w:autoSpaceDN w:val="0"/>
        <w:adjustRightInd w:val="0"/>
        <w:spacing w:after="0" w:line="240" w:lineRule="auto"/>
        <w:rPr>
          <w:rFonts w:ascii="VectoraLTStd-Light" w:hAnsi="VectoraLTStd-Light" w:cs="VectoraLTStd-Light"/>
          <w:b/>
          <w:bCs/>
          <w:color w:val="000000"/>
          <w:kern w:val="0"/>
          <w:sz w:val="20"/>
          <w:szCs w:val="20"/>
        </w:rPr>
      </w:pPr>
      <w:proofErr w:type="gramStart"/>
      <w:r w:rsidRPr="00201749">
        <w:rPr>
          <w:rFonts w:ascii="VectoraLTStd-Light" w:hAnsi="VectoraLTStd-Light" w:cs="VectoraLTStd-Light"/>
          <w:b/>
          <w:bCs/>
          <w:color w:val="000000"/>
          <w:kern w:val="0"/>
          <w:sz w:val="20"/>
          <w:szCs w:val="20"/>
        </w:rPr>
        <w:t>en</w:t>
      </w:r>
      <w:proofErr w:type="gramEnd"/>
      <w:r w:rsidRPr="00201749">
        <w:rPr>
          <w:rFonts w:ascii="VectoraLTStd-Light" w:hAnsi="VectoraLTStd-Light" w:cs="VectoraLTStd-Light"/>
          <w:b/>
          <w:bCs/>
          <w:color w:val="000000"/>
          <w:kern w:val="0"/>
          <w:sz w:val="20"/>
          <w:szCs w:val="20"/>
        </w:rPr>
        <w:t xml:space="preserve"> impliquant les collaborateurs de façon sincère et méthodique. </w:t>
      </w:r>
      <w:proofErr w:type="gramStart"/>
      <w:r w:rsidRPr="00201749">
        <w:rPr>
          <w:rFonts w:ascii="ZapfDingbats" w:hAnsi="ZapfDingbats" w:cs="ZapfDingbats"/>
          <w:b/>
          <w:bCs/>
          <w:color w:val="D20000"/>
          <w:kern w:val="0"/>
          <w:sz w:val="20"/>
          <w:szCs w:val="20"/>
        </w:rPr>
        <w:t>z</w:t>
      </w:r>
      <w:proofErr w:type="gramEnd"/>
      <w:r w:rsidRPr="00201749">
        <w:rPr>
          <w:rFonts w:ascii="ZapfDingbats" w:hAnsi="ZapfDingbats" w:cs="ZapfDingbats"/>
          <w:b/>
          <w:bCs/>
          <w:color w:val="D20000"/>
          <w:kern w:val="0"/>
          <w:sz w:val="20"/>
          <w:szCs w:val="20"/>
        </w:rPr>
        <w:t xml:space="preserve"> </w:t>
      </w:r>
      <w:r w:rsidRPr="00201749">
        <w:rPr>
          <w:rFonts w:ascii="VectoraLTStd-Light" w:hAnsi="VectoraLTStd-Light" w:cs="VectoraLTStd-Light"/>
          <w:b/>
          <w:bCs/>
          <w:color w:val="000000"/>
          <w:kern w:val="0"/>
          <w:sz w:val="20"/>
          <w:szCs w:val="20"/>
        </w:rPr>
        <w:t>L’engagement est donc</w:t>
      </w:r>
    </w:p>
    <w:p w14:paraId="18623D3E" w14:textId="00C8A50F" w:rsidR="00201749" w:rsidRPr="00201749" w:rsidRDefault="00201749" w:rsidP="00201749">
      <w:pPr>
        <w:autoSpaceDE w:val="0"/>
        <w:autoSpaceDN w:val="0"/>
        <w:adjustRightInd w:val="0"/>
        <w:spacing w:after="0" w:line="240" w:lineRule="auto"/>
        <w:rPr>
          <w:rFonts w:ascii="VectoraLTStd-Light" w:hAnsi="VectoraLTStd-Light" w:cs="VectoraLTStd-Light"/>
          <w:b/>
          <w:bCs/>
          <w:color w:val="000000"/>
          <w:kern w:val="0"/>
          <w:sz w:val="20"/>
          <w:szCs w:val="20"/>
        </w:rPr>
      </w:pPr>
      <w:proofErr w:type="gramStart"/>
      <w:r w:rsidRPr="00201749">
        <w:rPr>
          <w:rFonts w:ascii="VectoraLTStd-Light" w:hAnsi="VectoraLTStd-Light" w:cs="VectoraLTStd-Light"/>
          <w:b/>
          <w:bCs/>
          <w:color w:val="000000"/>
          <w:kern w:val="0"/>
          <w:sz w:val="20"/>
          <w:szCs w:val="20"/>
        </w:rPr>
        <w:t>une</w:t>
      </w:r>
      <w:proofErr w:type="gramEnd"/>
      <w:r w:rsidRPr="00201749">
        <w:rPr>
          <w:rFonts w:ascii="VectoraLTStd-Light" w:hAnsi="VectoraLTStd-Light" w:cs="VectoraLTStd-Light"/>
          <w:b/>
          <w:bCs/>
          <w:color w:val="000000"/>
          <w:kern w:val="0"/>
          <w:sz w:val="20"/>
          <w:szCs w:val="20"/>
        </w:rPr>
        <w:t xml:space="preserve"> question de qualité managériale et de conduite du changement collective.</w:t>
      </w:r>
    </w:p>
    <w:p w14:paraId="6CF214E1" w14:textId="77777777" w:rsidR="00201749" w:rsidRPr="00201749" w:rsidRDefault="00201749" w:rsidP="00201749">
      <w:pPr>
        <w:autoSpaceDE w:val="0"/>
        <w:autoSpaceDN w:val="0"/>
        <w:adjustRightInd w:val="0"/>
        <w:spacing w:after="0" w:line="240" w:lineRule="auto"/>
        <w:rPr>
          <w:rFonts w:ascii="RotisSemiSans-Bold" w:hAnsi="RotisSemiSans-Bold" w:cs="RotisSemiSans-Bold"/>
          <w:b/>
          <w:bCs/>
          <w:color w:val="D20000"/>
          <w:kern w:val="0"/>
          <w:sz w:val="24"/>
          <w:szCs w:val="24"/>
        </w:rPr>
      </w:pPr>
    </w:p>
    <w:p w14:paraId="6C5B8F26" w14:textId="77777777" w:rsidR="00201749" w:rsidRPr="00201749" w:rsidRDefault="00201749" w:rsidP="00201749">
      <w:pPr>
        <w:autoSpaceDE w:val="0"/>
        <w:autoSpaceDN w:val="0"/>
        <w:adjustRightInd w:val="0"/>
        <w:spacing w:after="0" w:line="240" w:lineRule="auto"/>
        <w:rPr>
          <w:rFonts w:ascii="RotisSemiSerif" w:hAnsi="RotisSemiSerif" w:cs="RotisSemiSerif"/>
          <w:b/>
          <w:bCs/>
          <w:color w:val="000000"/>
          <w:kern w:val="0"/>
          <w:sz w:val="15"/>
          <w:szCs w:val="15"/>
        </w:rPr>
      </w:pPr>
      <w:r w:rsidRPr="00201749">
        <w:rPr>
          <w:rFonts w:ascii="RotisSemiSerif" w:hAnsi="RotisSemiSerif" w:cs="RotisSemiSerif"/>
          <w:b/>
          <w:bCs/>
          <w:color w:val="000000"/>
          <w:kern w:val="0"/>
          <w:sz w:val="21"/>
          <w:szCs w:val="21"/>
        </w:rPr>
        <w:t>M</w:t>
      </w:r>
      <w:r w:rsidRPr="00201749">
        <w:rPr>
          <w:rFonts w:ascii="RotisSemiSerif" w:hAnsi="RotisSemiSerif" w:cs="RotisSemiSerif"/>
          <w:b/>
          <w:bCs/>
          <w:color w:val="000000"/>
          <w:kern w:val="0"/>
          <w:sz w:val="15"/>
          <w:szCs w:val="15"/>
        </w:rPr>
        <w:t xml:space="preserve">ARC </w:t>
      </w:r>
      <w:r w:rsidRPr="00201749">
        <w:rPr>
          <w:rFonts w:ascii="RotisSemiSerif" w:hAnsi="RotisSemiSerif" w:cs="RotisSemiSerif"/>
          <w:b/>
          <w:bCs/>
          <w:color w:val="000000"/>
          <w:kern w:val="0"/>
          <w:sz w:val="21"/>
          <w:szCs w:val="21"/>
        </w:rPr>
        <w:t>F</w:t>
      </w:r>
      <w:r w:rsidRPr="00201749">
        <w:rPr>
          <w:rFonts w:ascii="RotisSemiSerif" w:hAnsi="RotisSemiSerif" w:cs="RotisSemiSerif"/>
          <w:b/>
          <w:bCs/>
          <w:color w:val="000000"/>
          <w:kern w:val="0"/>
          <w:sz w:val="15"/>
          <w:szCs w:val="15"/>
        </w:rPr>
        <w:t>RACHETTE</w:t>
      </w:r>
    </w:p>
    <w:p w14:paraId="641D44F3" w14:textId="77777777" w:rsidR="00201749" w:rsidRPr="00201749" w:rsidRDefault="00201749" w:rsidP="00201749">
      <w:pPr>
        <w:autoSpaceDE w:val="0"/>
        <w:autoSpaceDN w:val="0"/>
        <w:adjustRightInd w:val="0"/>
        <w:spacing w:after="0" w:line="240" w:lineRule="auto"/>
        <w:rPr>
          <w:rFonts w:ascii="VectoraLTStd-Roman" w:hAnsi="VectoraLTStd-Roman" w:cs="VectoraLTStd-Roman"/>
          <w:b/>
          <w:bCs/>
          <w:color w:val="000000"/>
          <w:kern w:val="0"/>
          <w:sz w:val="13"/>
          <w:szCs w:val="13"/>
        </w:rPr>
      </w:pPr>
      <w:r w:rsidRPr="00201749">
        <w:rPr>
          <w:rFonts w:ascii="VectoraLTStd-Roman" w:hAnsi="VectoraLTStd-Roman" w:cs="VectoraLTStd-Roman"/>
          <w:b/>
          <w:bCs/>
          <w:color w:val="000000"/>
          <w:kern w:val="0"/>
          <w:sz w:val="13"/>
          <w:szCs w:val="13"/>
        </w:rPr>
        <w:t>Docteur en sciences de</w:t>
      </w:r>
      <w:r w:rsidRPr="00201749">
        <w:rPr>
          <w:rFonts w:ascii="VectoraLTStd-Roman" w:hAnsi="VectoraLTStd-Roman" w:cs="VectoraLTStd-Roman"/>
          <w:b/>
          <w:bCs/>
          <w:color w:val="000000"/>
          <w:kern w:val="0"/>
          <w:sz w:val="13"/>
          <w:szCs w:val="13"/>
        </w:rPr>
        <w:t xml:space="preserve"> </w:t>
      </w:r>
      <w:r w:rsidRPr="00201749">
        <w:rPr>
          <w:rFonts w:ascii="VectoraLTStd-Roman" w:hAnsi="VectoraLTStd-Roman" w:cs="VectoraLTStd-Roman"/>
          <w:b/>
          <w:bCs/>
          <w:color w:val="000000"/>
          <w:kern w:val="0"/>
          <w:sz w:val="13"/>
          <w:szCs w:val="13"/>
        </w:rPr>
        <w:t xml:space="preserve">gestion, </w:t>
      </w:r>
    </w:p>
    <w:p w14:paraId="1286A8D3" w14:textId="51EB0B4C" w:rsidR="00201749" w:rsidRPr="00201749" w:rsidRDefault="00201749" w:rsidP="00201749">
      <w:pPr>
        <w:autoSpaceDE w:val="0"/>
        <w:autoSpaceDN w:val="0"/>
        <w:adjustRightInd w:val="0"/>
        <w:spacing w:after="0" w:line="240" w:lineRule="auto"/>
        <w:rPr>
          <w:rFonts w:ascii="VectoraLTStd-Roman" w:hAnsi="VectoraLTStd-Roman" w:cs="VectoraLTStd-Roman"/>
          <w:b/>
          <w:bCs/>
          <w:color w:val="000000"/>
          <w:kern w:val="0"/>
          <w:sz w:val="13"/>
          <w:szCs w:val="13"/>
        </w:rPr>
      </w:pPr>
      <w:r w:rsidRPr="00201749">
        <w:rPr>
          <w:rFonts w:ascii="VectoraLTStd-Roman" w:hAnsi="VectoraLTStd-Roman" w:cs="VectoraLTStd-Roman"/>
          <w:b/>
          <w:bCs/>
          <w:color w:val="000000"/>
          <w:kern w:val="0"/>
          <w:sz w:val="13"/>
          <w:szCs w:val="13"/>
        </w:rPr>
        <w:t>I</w:t>
      </w:r>
      <w:r w:rsidRPr="00201749">
        <w:rPr>
          <w:rFonts w:ascii="VectoraLTStd-Roman" w:hAnsi="VectoraLTStd-Roman" w:cs="VectoraLTStd-Roman"/>
          <w:b/>
          <w:bCs/>
          <w:color w:val="000000"/>
          <w:kern w:val="0"/>
          <w:sz w:val="13"/>
          <w:szCs w:val="13"/>
        </w:rPr>
        <w:t>ntervenant chercheur</w:t>
      </w:r>
    </w:p>
    <w:p w14:paraId="530762BE" w14:textId="77777777" w:rsidR="00201749" w:rsidRPr="00201749" w:rsidRDefault="00201749" w:rsidP="00201749">
      <w:pPr>
        <w:autoSpaceDE w:val="0"/>
        <w:autoSpaceDN w:val="0"/>
        <w:adjustRightInd w:val="0"/>
        <w:spacing w:after="0" w:line="240" w:lineRule="auto"/>
        <w:rPr>
          <w:rFonts w:ascii="VectoraLTStd-Roman" w:hAnsi="VectoraLTStd-Roman" w:cs="VectoraLTStd-Roman"/>
          <w:b/>
          <w:bCs/>
          <w:color w:val="000000"/>
          <w:kern w:val="0"/>
          <w:sz w:val="13"/>
          <w:szCs w:val="13"/>
        </w:rPr>
      </w:pPr>
      <w:r w:rsidRPr="00201749">
        <w:rPr>
          <w:rFonts w:ascii="VectoraLTStd-Roman" w:hAnsi="VectoraLTStd-Roman" w:cs="VectoraLTStd-Roman"/>
          <w:b/>
          <w:bCs/>
          <w:color w:val="000000"/>
          <w:kern w:val="0"/>
          <w:sz w:val="13"/>
          <w:szCs w:val="13"/>
        </w:rPr>
        <w:t>Cap O2, 58 chemin de la</w:t>
      </w:r>
    </w:p>
    <w:p w14:paraId="5D6406C9" w14:textId="0E944FA8" w:rsidR="00201749" w:rsidRPr="00201749" w:rsidRDefault="00201749" w:rsidP="00201749">
      <w:pPr>
        <w:autoSpaceDE w:val="0"/>
        <w:autoSpaceDN w:val="0"/>
        <w:adjustRightInd w:val="0"/>
        <w:spacing w:after="0" w:line="240" w:lineRule="auto"/>
        <w:rPr>
          <w:rFonts w:ascii="VectoraLTStd-Roman" w:hAnsi="VectoraLTStd-Roman" w:cs="VectoraLTStd-Roman"/>
          <w:b/>
          <w:bCs/>
          <w:color w:val="000000"/>
          <w:kern w:val="0"/>
          <w:sz w:val="13"/>
          <w:szCs w:val="13"/>
        </w:rPr>
      </w:pPr>
      <w:r w:rsidRPr="00201749">
        <w:rPr>
          <w:rFonts w:ascii="VectoraLTStd-Roman" w:hAnsi="VectoraLTStd-Roman" w:cs="VectoraLTStd-Roman"/>
          <w:b/>
          <w:bCs/>
          <w:color w:val="000000"/>
          <w:kern w:val="0"/>
          <w:sz w:val="13"/>
          <w:szCs w:val="13"/>
        </w:rPr>
        <w:t xml:space="preserve">Burette, 69210 </w:t>
      </w:r>
      <w:proofErr w:type="gramStart"/>
      <w:r w:rsidRPr="00201749">
        <w:rPr>
          <w:rFonts w:ascii="VectoraLTStd-Roman" w:hAnsi="VectoraLTStd-Roman" w:cs="VectoraLTStd-Roman"/>
          <w:b/>
          <w:bCs/>
          <w:color w:val="000000"/>
          <w:kern w:val="0"/>
          <w:sz w:val="13"/>
          <w:szCs w:val="13"/>
        </w:rPr>
        <w:t>Lentilly ,</w:t>
      </w:r>
      <w:proofErr w:type="gramEnd"/>
      <w:r w:rsidRPr="00201749">
        <w:rPr>
          <w:rFonts w:ascii="VectoraLTStd-Roman" w:hAnsi="VectoraLTStd-Roman" w:cs="VectoraLTStd-Roman"/>
          <w:b/>
          <w:bCs/>
          <w:color w:val="000000"/>
          <w:kern w:val="0"/>
          <w:sz w:val="13"/>
          <w:szCs w:val="13"/>
        </w:rPr>
        <w:t xml:space="preserve"> </w:t>
      </w:r>
      <w:r w:rsidRPr="00201749">
        <w:rPr>
          <w:rFonts w:ascii="VectoraLTStd-Roman" w:hAnsi="VectoraLTStd-Roman" w:cs="VectoraLTStd-Roman"/>
          <w:b/>
          <w:bCs/>
          <w:color w:val="000000"/>
          <w:kern w:val="0"/>
          <w:sz w:val="13"/>
          <w:szCs w:val="13"/>
        </w:rPr>
        <w:t>France</w:t>
      </w:r>
    </w:p>
    <w:p w14:paraId="54852ACA" w14:textId="77777777" w:rsidR="00201749" w:rsidRPr="00201749" w:rsidRDefault="00201749" w:rsidP="00201749">
      <w:pPr>
        <w:autoSpaceDE w:val="0"/>
        <w:autoSpaceDN w:val="0"/>
        <w:adjustRightInd w:val="0"/>
        <w:spacing w:after="0" w:line="240" w:lineRule="auto"/>
        <w:rPr>
          <w:rFonts w:ascii="VectoraLTStd-Roman" w:hAnsi="VectoraLTStd-Roman" w:cs="VectoraLTStd-Roman"/>
          <w:b/>
          <w:bCs/>
          <w:color w:val="000000"/>
          <w:kern w:val="0"/>
          <w:sz w:val="13"/>
          <w:szCs w:val="13"/>
        </w:rPr>
      </w:pPr>
      <w:r w:rsidRPr="00201749">
        <w:rPr>
          <w:rFonts w:ascii="VectoraLTStd-Italic" w:hAnsi="VectoraLTStd-Italic" w:cs="VectoraLTStd-Italic"/>
          <w:b/>
          <w:bCs/>
          <w:i/>
          <w:iCs/>
          <w:color w:val="000000"/>
          <w:kern w:val="0"/>
          <w:sz w:val="13"/>
          <w:szCs w:val="13"/>
        </w:rPr>
        <w:t>Adresse e-mail</w:t>
      </w:r>
      <w:proofErr w:type="gramStart"/>
      <w:r w:rsidRPr="00201749">
        <w:rPr>
          <w:rFonts w:ascii="VectoraLTStd-Italic" w:hAnsi="VectoraLTStd-Italic" w:cs="VectoraLTStd-Italic"/>
          <w:b/>
          <w:bCs/>
          <w:i/>
          <w:iCs/>
          <w:color w:val="000000"/>
          <w:kern w:val="0"/>
          <w:sz w:val="13"/>
          <w:szCs w:val="13"/>
        </w:rPr>
        <w:t xml:space="preserve"> :</w:t>
      </w:r>
      <w:r w:rsidRPr="00201749">
        <w:rPr>
          <w:rFonts w:ascii="VectoraLTStd-Roman" w:hAnsi="VectoraLTStd-Roman" w:cs="VectoraLTStd-Roman"/>
          <w:b/>
          <w:bCs/>
          <w:color w:val="000000"/>
          <w:kern w:val="0"/>
          <w:sz w:val="13"/>
          <w:szCs w:val="13"/>
        </w:rPr>
        <w:t>marc.frachette@cap-o2.com</w:t>
      </w:r>
      <w:proofErr w:type="gramEnd"/>
    </w:p>
    <w:p w14:paraId="1B4B6671" w14:textId="77777777" w:rsidR="00201749" w:rsidRPr="00201749" w:rsidRDefault="00201749" w:rsidP="00201749">
      <w:pPr>
        <w:autoSpaceDE w:val="0"/>
        <w:autoSpaceDN w:val="0"/>
        <w:adjustRightInd w:val="0"/>
        <w:spacing w:after="0" w:line="240" w:lineRule="auto"/>
        <w:rPr>
          <w:rFonts w:ascii="VectoraLTStd-Roman" w:hAnsi="VectoraLTStd-Roman" w:cs="VectoraLTStd-Roman"/>
          <w:b/>
          <w:bCs/>
          <w:color w:val="000000"/>
          <w:kern w:val="0"/>
          <w:sz w:val="13"/>
          <w:szCs w:val="13"/>
        </w:rPr>
      </w:pPr>
    </w:p>
    <w:p w14:paraId="609CF2C9" w14:textId="61653F35" w:rsidR="00632AD2" w:rsidRPr="00201749" w:rsidRDefault="00201749" w:rsidP="00201749">
      <w:pPr>
        <w:spacing w:after="0" w:line="240" w:lineRule="auto"/>
        <w:rPr>
          <w:rFonts w:ascii="VectoraLTStd-Roman" w:hAnsi="VectoraLTStd-Roman" w:cs="VectoraLTStd-Roman"/>
          <w:b/>
          <w:bCs/>
          <w:color w:val="000000"/>
          <w:kern w:val="0"/>
          <w:sz w:val="16"/>
          <w:szCs w:val="16"/>
        </w:rPr>
      </w:pPr>
      <w:r w:rsidRPr="00201749">
        <w:rPr>
          <w:rFonts w:ascii="VectoraLTStd-Italic" w:hAnsi="VectoraLTStd-Italic" w:cs="VectoraLTStd-Italic"/>
          <w:b/>
          <w:bCs/>
          <w:i/>
          <w:iCs/>
          <w:color w:val="000000"/>
          <w:kern w:val="0"/>
          <w:sz w:val="16"/>
          <w:szCs w:val="16"/>
        </w:rPr>
        <w:t xml:space="preserve">Mots clés </w:t>
      </w:r>
      <w:r w:rsidRPr="00201749">
        <w:rPr>
          <w:rFonts w:ascii="VectoraLTStd-Roman" w:hAnsi="VectoraLTStd-Roman" w:cs="VectoraLTStd-Roman"/>
          <w:b/>
          <w:bCs/>
          <w:color w:val="000000"/>
          <w:kern w:val="0"/>
          <w:sz w:val="16"/>
          <w:szCs w:val="16"/>
        </w:rPr>
        <w:t>– changement ; collaborateur ; économétrie ; engagement ; qualité managériale</w:t>
      </w:r>
    </w:p>
    <w:p w14:paraId="79B3CAB7" w14:textId="77777777" w:rsidR="00201749" w:rsidRPr="00201749" w:rsidRDefault="00201749" w:rsidP="00201749">
      <w:pPr>
        <w:spacing w:after="0" w:line="240" w:lineRule="auto"/>
        <w:rPr>
          <w:rFonts w:ascii="VectoraLTStd-Roman" w:hAnsi="VectoraLTStd-Roman" w:cs="VectoraLTStd-Roman"/>
          <w:b/>
          <w:bCs/>
          <w:color w:val="000000"/>
          <w:kern w:val="0"/>
          <w:sz w:val="16"/>
          <w:szCs w:val="16"/>
        </w:rPr>
      </w:pPr>
    </w:p>
    <w:p w14:paraId="07A87FEC" w14:textId="48480B7A" w:rsidR="00201749" w:rsidRPr="00201749" w:rsidRDefault="00201749" w:rsidP="00201749">
      <w:pPr>
        <w:spacing w:after="0" w:line="240" w:lineRule="auto"/>
        <w:rPr>
          <w:b/>
          <w:bCs/>
        </w:rPr>
      </w:pPr>
      <w:r w:rsidRPr="00201749">
        <w:rPr>
          <w:rFonts w:ascii="VectoraLTStd-Light" w:hAnsi="VectoraLTStd-Light" w:cs="VectoraLTStd-Light"/>
          <w:b/>
          <w:bCs/>
          <w:kern w:val="0"/>
          <w:sz w:val="12"/>
          <w:szCs w:val="12"/>
        </w:rPr>
        <w:t>© 2023 Elsevier Masson SAS. Tous droits réservés</w:t>
      </w:r>
    </w:p>
    <w:sectPr w:rsidR="00201749" w:rsidRPr="0020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ctoraLTSt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Semi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ctoraLTStd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SemiSerif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ctoraLTStd-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Dingbat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Semi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ctoraLTSt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ctoraLTStd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49"/>
    <w:rsid w:val="00201749"/>
    <w:rsid w:val="005D0AAF"/>
    <w:rsid w:val="0063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E7CA"/>
  <w15:chartTrackingRefBased/>
  <w15:docId w15:val="{170DE834-D57E-437D-AAEE-9D65364F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780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O365</cp:lastModifiedBy>
  <cp:revision>1</cp:revision>
  <dcterms:created xsi:type="dcterms:W3CDTF">2023-08-18T13:22:00Z</dcterms:created>
  <dcterms:modified xsi:type="dcterms:W3CDTF">2023-08-18T13:28:00Z</dcterms:modified>
</cp:coreProperties>
</file>